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1121-2</w:t>
      </w:r>
      <w:r>
        <w:rPr>
          <w:rFonts w:ascii="Times New Roman" w:eastAsia="Times New Roman" w:hAnsi="Times New Roman" w:cs="Times New Roman"/>
        </w:rPr>
        <w:t>60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город Сургут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15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ind w:firstLine="567"/>
        <w:jc w:val="both"/>
      </w:pPr>
    </w:p>
    <w:p>
      <w:pPr>
        <w:spacing w:before="0" w:after="0"/>
        <w:ind w:right="21"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</w:rPr>
        <w:t>Ачкасова Елена Владимировна</w:t>
      </w:r>
      <w:r>
        <w:rPr>
          <w:rFonts w:ascii="Times New Roman" w:eastAsia="Times New Roman" w:hAnsi="Times New Roman" w:cs="Times New Roman"/>
        </w:rPr>
        <w:t xml:space="preserve">, находящийся по адресу: </w:t>
      </w:r>
      <w:r>
        <w:rPr>
          <w:rFonts w:ascii="Times New Roman" w:eastAsia="Times New Roman" w:hAnsi="Times New Roman" w:cs="Times New Roman"/>
        </w:rPr>
        <w:t>ХМАО-Югра</w:t>
      </w:r>
      <w:r>
        <w:rPr>
          <w:rFonts w:ascii="Times New Roman" w:eastAsia="Times New Roman" w:hAnsi="Times New Roman" w:cs="Times New Roman"/>
        </w:rPr>
        <w:t xml:space="preserve">, г. Сургут, ул. Гагарина, д. 9,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right="21" w:firstLine="600"/>
        <w:jc w:val="both"/>
      </w:pPr>
      <w:r>
        <w:rPr>
          <w:rFonts w:ascii="Times New Roman" w:eastAsia="Times New Roman" w:hAnsi="Times New Roman" w:cs="Times New Roman"/>
        </w:rPr>
        <w:t xml:space="preserve">рассмотрев </w:t>
      </w:r>
      <w:r>
        <w:rPr>
          <w:rFonts w:ascii="Times New Roman" w:eastAsia="Times New Roman" w:hAnsi="Times New Roman" w:cs="Times New Roman"/>
        </w:rPr>
        <w:t xml:space="preserve">материалы </w:t>
      </w:r>
      <w:r>
        <w:rPr>
          <w:rFonts w:ascii="Times New Roman" w:eastAsia="Times New Roman" w:hAnsi="Times New Roman" w:cs="Times New Roman"/>
        </w:rPr>
        <w:t>дел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об административном правонарушении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предусмотренном </w:t>
      </w:r>
      <w:r>
        <w:rPr>
          <w:rFonts w:ascii="Times New Roman" w:eastAsia="Times New Roman" w:hAnsi="Times New Roman" w:cs="Times New Roman"/>
        </w:rPr>
        <w:t xml:space="preserve">ч. 2 </w:t>
      </w:r>
      <w:r>
        <w:rPr>
          <w:rFonts w:ascii="Times New Roman" w:eastAsia="Times New Roman" w:hAnsi="Times New Roman" w:cs="Times New Roman"/>
        </w:rPr>
        <w:t xml:space="preserve">ст. </w:t>
      </w:r>
      <w:r>
        <w:rPr>
          <w:rFonts w:ascii="Times New Roman" w:eastAsia="Times New Roman" w:hAnsi="Times New Roman" w:cs="Times New Roman"/>
        </w:rPr>
        <w:t>5.1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КоАП РФ, </w:t>
      </w:r>
      <w:r>
        <w:rPr>
          <w:rFonts w:ascii="Times New Roman" w:eastAsia="Times New Roman" w:hAnsi="Times New Roman" w:cs="Times New Roman"/>
        </w:rPr>
        <w:t xml:space="preserve">в отношении </w:t>
      </w:r>
    </w:p>
    <w:p>
      <w:pPr>
        <w:spacing w:before="0" w:after="0"/>
        <w:ind w:right="21" w:firstLine="600"/>
        <w:jc w:val="both"/>
      </w:pPr>
      <w:r>
        <w:rPr>
          <w:rFonts w:ascii="Times New Roman" w:eastAsia="Times New Roman" w:hAnsi="Times New Roman" w:cs="Times New Roman"/>
        </w:rPr>
        <w:t>Гладу</w:t>
      </w:r>
      <w:r>
        <w:rPr>
          <w:rFonts w:ascii="Times New Roman" w:eastAsia="Times New Roman" w:hAnsi="Times New Roman" w:cs="Times New Roman"/>
        </w:rPr>
        <w:t>на</w:t>
      </w:r>
      <w:r>
        <w:rPr>
          <w:rFonts w:ascii="Times New Roman" w:eastAsia="Times New Roman" w:hAnsi="Times New Roman" w:cs="Times New Roman"/>
        </w:rPr>
        <w:t xml:space="preserve"> Семена Александровича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55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right="21" w:firstLine="60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01.09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около 12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 xml:space="preserve"> минут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индивидуальный предприниматель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 xml:space="preserve"> С.А. </w:t>
      </w:r>
      <w:r>
        <w:rPr>
          <w:rFonts w:ascii="Times New Roman" w:eastAsia="Times New Roman" w:hAnsi="Times New Roman" w:cs="Times New Roman"/>
        </w:rPr>
        <w:t xml:space="preserve">в стационарной рекламной конструкции «Сити Бокс» напротив административного здания «НГДУ </w:t>
      </w:r>
      <w:r>
        <w:rPr>
          <w:rFonts w:ascii="Times New Roman" w:eastAsia="Times New Roman" w:hAnsi="Times New Roman" w:cs="Times New Roman"/>
        </w:rPr>
        <w:t>Быстринскнефть</w:t>
      </w:r>
      <w:r>
        <w:rPr>
          <w:rFonts w:ascii="Times New Roman" w:eastAsia="Times New Roman" w:hAnsi="Times New Roman" w:cs="Times New Roman"/>
        </w:rPr>
        <w:t xml:space="preserve">», по адресу: </w:t>
      </w:r>
      <w:r>
        <w:rPr>
          <w:rFonts w:ascii="Times New Roman" w:eastAsia="Times New Roman" w:hAnsi="Times New Roman" w:cs="Times New Roman"/>
        </w:rPr>
        <w:t xml:space="preserve">Ханты-Мансийский автономный округ – Югра, </w:t>
      </w:r>
      <w:r>
        <w:rPr>
          <w:rFonts w:ascii="Times New Roman" w:eastAsia="Times New Roman" w:hAnsi="Times New Roman" w:cs="Times New Roman"/>
        </w:rPr>
        <w:t>г. Сургут пр. Ленина, 75, разместил печатные агитационные материалы в количестве двух бан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еров (размер 1,2*1,8 м.)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 непосредственной близости от входа в здание (27,21 м.) в котором расположено помещение для голосования избирательного участка № 314, т.е. в месте, где это прямо запрещено </w:t>
      </w:r>
      <w:r>
        <w:rPr>
          <w:rFonts w:ascii="Times New Roman" w:eastAsia="Times New Roman" w:hAnsi="Times New Roman" w:cs="Times New Roman"/>
        </w:rPr>
        <w:t xml:space="preserve">п. 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ст. </w:t>
      </w:r>
      <w:r>
        <w:rPr>
          <w:rFonts w:ascii="Times New Roman" w:eastAsia="Times New Roman" w:hAnsi="Times New Roman" w:cs="Times New Roman"/>
        </w:rPr>
        <w:t>54</w:t>
      </w:r>
      <w:r>
        <w:rPr>
          <w:rFonts w:ascii="Times New Roman" w:eastAsia="Times New Roman" w:hAnsi="Times New Roman" w:cs="Times New Roman"/>
        </w:rPr>
        <w:t xml:space="preserve"> Ф</w:t>
      </w:r>
      <w:r>
        <w:rPr>
          <w:rFonts w:ascii="Times New Roman" w:eastAsia="Times New Roman" w:hAnsi="Times New Roman" w:cs="Times New Roman"/>
        </w:rPr>
        <w:t xml:space="preserve">едерального закона </w:t>
      </w:r>
      <w:r>
        <w:rPr>
          <w:rFonts w:ascii="Times New Roman" w:eastAsia="Times New Roman" w:hAnsi="Times New Roman" w:cs="Times New Roman"/>
        </w:rPr>
        <w:t>РФ № 67 от 12.06.2002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eastAsia="Times New Roman" w:hAnsi="Times New Roman" w:cs="Times New Roman"/>
        </w:rPr>
        <w:t>».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 xml:space="preserve"> С.А. вину признал, ходатайств не заявлял.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Пояснил, что 28.08.026 между ним и кандидатом в депутаты Думы города Сургута восьмого созыва по одномандатному избирательному округу № 3 Степаняном Э.М. был заключен договор на размещение печатных агитационных материалов № 516. В соответствии с данным договором размещены печатные агитационные материалы </w:t>
      </w:r>
      <w:r>
        <w:rPr>
          <w:rFonts w:ascii="Times New Roman" w:eastAsia="Times New Roman" w:hAnsi="Times New Roman" w:cs="Times New Roman"/>
        </w:rPr>
        <w:t>в количестве двух бан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еров (размер 1,2*1,8 м.) в непосредственной близости от входа в здание в котором расположено помещение для голосования избирательного участка № 314</w:t>
      </w:r>
      <w:r>
        <w:rPr>
          <w:rFonts w:ascii="Times New Roman" w:eastAsia="Times New Roman" w:hAnsi="Times New Roman" w:cs="Times New Roman"/>
        </w:rPr>
        <w:t xml:space="preserve">. Нарушение требований </w:t>
      </w:r>
      <w:r>
        <w:rPr>
          <w:rFonts w:ascii="Times New Roman" w:eastAsia="Times New Roman" w:hAnsi="Times New Roman" w:cs="Times New Roman"/>
        </w:rPr>
        <w:t xml:space="preserve">к размещению агитационных материалов, а именно, размещение их на расстоянии </w:t>
      </w:r>
      <w:r>
        <w:rPr>
          <w:rFonts w:ascii="Times New Roman" w:eastAsia="Times New Roman" w:hAnsi="Times New Roman" w:cs="Times New Roman"/>
        </w:rPr>
        <w:t>менее 50 метров от вход</w:t>
      </w:r>
      <w:r>
        <w:rPr>
          <w:rFonts w:ascii="Times New Roman" w:eastAsia="Times New Roman" w:hAnsi="Times New Roman" w:cs="Times New Roman"/>
        </w:rPr>
        <w:t xml:space="preserve">а в здание, где расположен избирательный участок, допущено по неосмотрительности. </w:t>
      </w:r>
      <w:r>
        <w:rPr>
          <w:rFonts w:ascii="Times New Roman" w:eastAsia="Times New Roman" w:hAnsi="Times New Roman" w:cs="Times New Roman"/>
        </w:rPr>
        <w:t xml:space="preserve">В дальнейшей деятельности подобные нарушения закона будут исключены.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Гладуна</w:t>
      </w:r>
      <w:r>
        <w:rPr>
          <w:rFonts w:ascii="Times New Roman" w:eastAsia="Times New Roman" w:hAnsi="Times New Roman" w:cs="Times New Roman"/>
        </w:rPr>
        <w:t xml:space="preserve"> С.А., и</w:t>
      </w:r>
      <w:r>
        <w:rPr>
          <w:rFonts w:ascii="Times New Roman" w:eastAsia="Times New Roman" w:hAnsi="Times New Roman" w:cs="Times New Roman"/>
        </w:rPr>
        <w:t>сследовав представленные доказательства, мировой судья приходит к следующему.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Под агитационными материалами понимаются печатные, аудиовизуальные и иные материалы, содержащие признаки предвыборной агитации, агитации по вопросам референдума и предназначенные для массового распространения, обнародования в период избирательной кампании, кампании референдума.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anchor="/document/184566/entry/5402" w:history="1">
        <w:r>
          <w:rPr>
            <w:rFonts w:ascii="Times New Roman" w:eastAsia="Times New Roman" w:hAnsi="Times New Roman" w:cs="Times New Roman"/>
            <w:color w:val="0000EE"/>
          </w:rPr>
          <w:t>ст.</w:t>
        </w:r>
        <w:r>
          <w:rPr>
            <w:rFonts w:ascii="Times New Roman" w:eastAsia="Times New Roman" w:hAnsi="Times New Roman" w:cs="Times New Roman"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54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Федеральн</w:t>
      </w:r>
      <w:r>
        <w:rPr>
          <w:rFonts w:ascii="Times New Roman" w:eastAsia="Times New Roman" w:hAnsi="Times New Roman" w:cs="Times New Roman"/>
        </w:rPr>
        <w:t>ого</w:t>
      </w:r>
      <w:r>
        <w:rPr>
          <w:rFonts w:ascii="Times New Roman" w:eastAsia="Times New Roman" w:hAnsi="Times New Roman" w:cs="Times New Roman"/>
        </w:rPr>
        <w:t xml:space="preserve"> закон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от 12 июня 2002</w:t>
      </w:r>
      <w:r>
        <w:rPr>
          <w:rFonts w:ascii="Times New Roman" w:eastAsia="Times New Roman" w:hAnsi="Times New Roman" w:cs="Times New Roman"/>
        </w:rPr>
        <w:t xml:space="preserve"> №</w:t>
      </w:r>
      <w:r>
        <w:rPr>
          <w:rFonts w:ascii="Times New Roman" w:eastAsia="Times New Roman" w:hAnsi="Times New Roman" w:cs="Times New Roman"/>
        </w:rPr>
        <w:t xml:space="preserve"> 67-ФЗ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</w:rPr>
        <w:t>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 w:eastAsia="Times New Roman" w:hAnsi="Times New Roman" w:cs="Times New Roman"/>
        </w:rPr>
        <w:t xml:space="preserve">» </w:t>
      </w:r>
      <w:r>
        <w:rPr>
          <w:rFonts w:ascii="Times New Roman" w:eastAsia="Times New Roman" w:hAnsi="Times New Roman" w:cs="Times New Roman"/>
        </w:rPr>
        <w:t>все печатные и аудиовизуальные материалы должны содержать наименование и юридический адрес и идентификационный номер налогоплательщика организации (фамилию, имя, отчество лица и наименование субъекта РФ, района, города, иного населенного пункта, где находится место его жительства), изготовившей данные материалы, наименование организации (фамилию, имя, отчество лица), заказавшего их, а также информацию о тираже и дате выпуска этих материалов и указание об оплате их изготовления из средств соответствующего избирательного фонда, фонда референдума.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Экземпляры печатных агитационных материалов или их копии, экземпляры аудиовизуальных агитационных материалов, фотографии иных агитационных материалов до начала их распространения должны быть представлены кандидатом, избирательным объединением, инициативной группой по проведению референдума и иной группой участников референдума в соответствующую избирательную комиссию. Вместе с указанными материалами должны быть также представлены сведения о месте нахождения (об адресе места жительства) организации (лица), изготовившей и заказавшей эти материалы. Агитационные материалы не могут содержать коммерческую рекламу. Запрещается изготовление агитационных материалов без предварительной оплаты за счет средств соответствующего избирательного фонда.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r>
        <w:rPr>
          <w:rFonts w:ascii="Times New Roman" w:eastAsia="Times New Roman" w:hAnsi="Times New Roman" w:cs="Times New Roman"/>
        </w:rPr>
        <w:t xml:space="preserve">п. 10 ст. 54 </w:t>
      </w:r>
      <w:r>
        <w:rPr>
          <w:rFonts w:ascii="Times New Roman" w:eastAsia="Times New Roman" w:hAnsi="Times New Roman" w:cs="Times New Roman"/>
        </w:rPr>
        <w:t>Федерального закона от 12 июня 2002 №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запрещается размещать агитационные материалы на памятниках, обелисках, зданиях, сооружениях и в помещениях, имеющих историческую, культурную или архитектурную ценность. Запрещается размещать агитационные материалы в зданиях, в которых размещены избирательные комиссии, помещения для голосования, и на расстоянии менее 50 метров от входа в них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В подтверждение в</w:t>
      </w:r>
      <w:r>
        <w:rPr>
          <w:rFonts w:ascii="Times New Roman" w:eastAsia="Times New Roman" w:hAnsi="Times New Roman" w:cs="Times New Roman"/>
        </w:rPr>
        <w:t>иновност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суду предоставлены следующие документы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 xml:space="preserve">протокол об административном правонарушении от </w:t>
      </w:r>
      <w:r>
        <w:rPr>
          <w:rFonts w:ascii="Times New Roman" w:eastAsia="Times New Roman" w:hAnsi="Times New Roman" w:cs="Times New Roman"/>
        </w:rPr>
        <w:t>15.09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года, из которого следует, что </w:t>
      </w:r>
      <w:r>
        <w:rPr>
          <w:rFonts w:ascii="Times New Roman" w:eastAsia="Times New Roman" w:hAnsi="Times New Roman" w:cs="Times New Roman"/>
        </w:rPr>
        <w:t xml:space="preserve">01.09.2026 около 12 часов 00 минут ИП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 xml:space="preserve"> С.А., являясь руководителем кампании осуществляющей рекламную деятельность, в стационарной рекламной конструкции «Сити Бокс» напротив административного здания «НГДУ </w:t>
      </w:r>
      <w:r>
        <w:rPr>
          <w:rFonts w:ascii="Times New Roman" w:eastAsia="Times New Roman" w:hAnsi="Times New Roman" w:cs="Times New Roman"/>
        </w:rPr>
        <w:t>Быстринскнефть</w:t>
      </w:r>
      <w:r>
        <w:rPr>
          <w:rFonts w:ascii="Times New Roman" w:eastAsia="Times New Roman" w:hAnsi="Times New Roman" w:cs="Times New Roman"/>
        </w:rPr>
        <w:t xml:space="preserve">», по адресу: г. Сургут пр. Ленина, 75, разместил печатные агитационные материалы в количестве двух </w:t>
      </w:r>
      <w:r>
        <w:rPr>
          <w:rFonts w:ascii="Times New Roman" w:eastAsia="Times New Roman" w:hAnsi="Times New Roman" w:cs="Times New Roman"/>
        </w:rPr>
        <w:t>банеров</w:t>
      </w:r>
      <w:r>
        <w:rPr>
          <w:rFonts w:ascii="Times New Roman" w:eastAsia="Times New Roman" w:hAnsi="Times New Roman" w:cs="Times New Roman"/>
        </w:rPr>
        <w:t xml:space="preserve"> (размер 1,2*1,8 м.) следующего содержания «18-20 сентября выборы депутатов думы города Сургута; с Днем работника </w:t>
      </w:r>
      <w:r>
        <w:rPr>
          <w:rFonts w:ascii="Times New Roman" w:eastAsia="Times New Roman" w:hAnsi="Times New Roman" w:cs="Times New Roman"/>
        </w:rPr>
        <w:t>Нефтегаза</w:t>
      </w:r>
      <w:r>
        <w:rPr>
          <w:rFonts w:ascii="Times New Roman" w:eastAsia="Times New Roman" w:hAnsi="Times New Roman" w:cs="Times New Roman"/>
        </w:rPr>
        <w:t xml:space="preserve">! Спасибо за ваш труд, энергию и вклад в развитие Сургута и Югры! Сургут для людей! Эдуард Степанян кандидат в депутаты думы города Сургута по одномандатному округу № 3; партия Новые Люди», в непосредственной близости от входа в здание (27,21 </w:t>
      </w:r>
      <w:r>
        <w:rPr>
          <w:rFonts w:ascii="Times New Roman" w:eastAsia="Times New Roman" w:hAnsi="Times New Roman" w:cs="Times New Roman"/>
        </w:rPr>
        <w:t>м.) в котором расположено помещение для голосования избирательного участка № 314, т.е. в месте, где это прямо запрещено п. 10 ст. 54 ФЗ РФ № 67 от 12.06.2002 г.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представление Территориальной избирательной комиссии города Сургута от 11.09.2026 № 01-08/276</w:t>
      </w:r>
      <w:r>
        <w:rPr>
          <w:rFonts w:ascii="Times New Roman" w:eastAsia="Times New Roman" w:hAnsi="Times New Roman" w:cs="Times New Roman"/>
        </w:rPr>
        <w:t>, из содержания которого следует, что членами участковой избирательной комиссии избирательного участка № 314 при обходе территории установлен факт распространения агитационного печатного материала с нарушением требований избирательного законодательства, так с сентября 2026 года в непосредственной близости, а именно, на расстоянии 27 м. 21 см. от входа на избирательный участок № 314 расположена стационарная рекламная конструкция с агитационным материалом кандидата в депутаты Думы города Сургута восьмого созыва по одномандатному избирательному округу № 3 Степаняна Э.М.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акт от 09.09.2026</w:t>
      </w:r>
      <w:r>
        <w:rPr>
          <w:rFonts w:ascii="Times New Roman" w:eastAsia="Times New Roman" w:hAnsi="Times New Roman" w:cs="Times New Roman"/>
        </w:rPr>
        <w:t>, составленный членами участковой избирательной комиссии № 314, из которого следует, что измерительной рулеткой было произведено измерение расстояния от агитационного материала Э.М. Степаняна до входа в здание</w:t>
      </w:r>
      <w:r>
        <w:rPr>
          <w:rFonts w:ascii="Times New Roman" w:eastAsia="Times New Roman" w:hAnsi="Times New Roman" w:cs="Times New Roman"/>
        </w:rPr>
        <w:t>, установлено, что агитационный материал находится на расстоянии 27 м. 21 см.;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фото</w:t>
      </w:r>
      <w:r>
        <w:rPr>
          <w:rFonts w:ascii="Times New Roman" w:eastAsia="Times New Roman" w:hAnsi="Times New Roman" w:cs="Times New Roman"/>
        </w:rPr>
        <w:t>графии здания избирательного участка, агитационного материала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копия уведомления об изготовлении </w:t>
      </w:r>
      <w:r>
        <w:rPr>
          <w:rFonts w:ascii="Times New Roman" w:eastAsia="Times New Roman" w:hAnsi="Times New Roman" w:cs="Times New Roman"/>
        </w:rPr>
        <w:t>агитационного материала;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копия платежного поручения от 01.09.2026;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</w:t>
      </w:r>
      <w:r>
        <w:rPr>
          <w:rFonts w:ascii="Times New Roman" w:eastAsia="Times New Roman" w:hAnsi="Times New Roman" w:cs="Times New Roman"/>
        </w:rPr>
        <w:t>сведения о результатах</w:t>
      </w:r>
      <w:r>
        <w:rPr>
          <w:rFonts w:ascii="Times New Roman" w:eastAsia="Times New Roman" w:hAnsi="Times New Roman" w:cs="Times New Roman"/>
        </w:rPr>
        <w:t xml:space="preserve"> поверки </w:t>
      </w:r>
      <w:r>
        <w:rPr>
          <w:rFonts w:ascii="Times New Roman" w:eastAsia="Times New Roman" w:hAnsi="Times New Roman" w:cs="Times New Roman"/>
        </w:rPr>
        <w:t>средства измерения (рулетки)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 осмотра помещений, территорий, и находящихся там вещей и документов от 12.09.2026 с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>, согласно которому 12 сентября 2026 года в период времени с 18 часов 22 минут до 19 часов 40 минут произведен осмотр рекламной конструкции по адресу: г. Сургут, пр. Ленина, д. 75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протокол изъятия вещей и документов от 12.09.2026 с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объяснения </w:t>
      </w:r>
      <w:r>
        <w:rPr>
          <w:rFonts w:ascii="Times New Roman" w:eastAsia="Times New Roman" w:hAnsi="Times New Roman" w:cs="Times New Roman"/>
        </w:rPr>
        <w:t>Шомирзоева</w:t>
      </w:r>
      <w:r>
        <w:rPr>
          <w:rFonts w:ascii="Times New Roman" w:eastAsia="Times New Roman" w:hAnsi="Times New Roman" w:cs="Times New Roman"/>
        </w:rPr>
        <w:t xml:space="preserve"> Ш.Ш.</w:t>
      </w:r>
      <w:r>
        <w:rPr>
          <w:rFonts w:ascii="Times New Roman" w:eastAsia="Times New Roman" w:hAnsi="Times New Roman" w:cs="Times New Roman"/>
        </w:rPr>
        <w:t>, который пояснил, что участвовал в демонтаже агитационных материалов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копия </w:t>
      </w:r>
      <w:r>
        <w:rPr>
          <w:rFonts w:ascii="Times New Roman" w:eastAsia="Times New Roman" w:hAnsi="Times New Roman" w:cs="Times New Roman"/>
        </w:rPr>
        <w:t>договора</w:t>
      </w:r>
      <w:r>
        <w:rPr>
          <w:rFonts w:ascii="Times New Roman" w:eastAsia="Times New Roman" w:hAnsi="Times New Roman" w:cs="Times New Roman"/>
        </w:rPr>
        <w:t xml:space="preserve"> на услуги размещения печатных агитационных материалов от 28.08.2026</w:t>
      </w:r>
      <w:r>
        <w:rPr>
          <w:rFonts w:ascii="Times New Roman" w:eastAsia="Times New Roman" w:hAnsi="Times New Roman" w:cs="Times New Roman"/>
        </w:rPr>
        <w:t xml:space="preserve"> № 516, заключенного лицом, привлекаемым к административной ответственности, с</w:t>
      </w:r>
      <w:r>
        <w:rPr>
          <w:rFonts w:ascii="Times New Roman" w:eastAsia="Times New Roman" w:hAnsi="Times New Roman" w:cs="Times New Roman"/>
        </w:rPr>
        <w:t xml:space="preserve"> кандидатом в депутаты Думы города Сургута восьмого созыва по одномандатному избирательному округу № 3 Степаняном Э.М.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копия акта сдачи-приемки услуг</w:t>
      </w:r>
      <w:r>
        <w:rPr>
          <w:rFonts w:ascii="Times New Roman" w:eastAsia="Times New Roman" w:hAnsi="Times New Roman" w:cs="Times New Roman"/>
        </w:rPr>
        <w:t xml:space="preserve"> по договору № 516 от 28.08.2026 на услуги размещения печатных агитационных материалов </w:t>
      </w:r>
      <w:r>
        <w:rPr>
          <w:rFonts w:ascii="Times New Roman" w:eastAsia="Times New Roman" w:hAnsi="Times New Roman" w:cs="Times New Roman"/>
        </w:rPr>
        <w:t>от 20.09.2026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копия разрешения на установку и эксплуатацию рекламной </w:t>
      </w:r>
      <w:r>
        <w:rPr>
          <w:rFonts w:ascii="Times New Roman" w:eastAsia="Times New Roman" w:hAnsi="Times New Roman" w:cs="Times New Roman"/>
        </w:rPr>
        <w:t>конструкции</w:t>
      </w:r>
      <w:r>
        <w:rPr>
          <w:rFonts w:ascii="Times New Roman" w:eastAsia="Times New Roman" w:hAnsi="Times New Roman" w:cs="Times New Roman"/>
        </w:rPr>
        <w:t xml:space="preserve"> от 24.12.2020;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выписка из ЕГРИП</w:t>
      </w:r>
      <w:r>
        <w:rPr>
          <w:rFonts w:ascii="Times New Roman" w:eastAsia="Times New Roman" w:hAnsi="Times New Roman" w:cs="Times New Roman"/>
        </w:rPr>
        <w:t xml:space="preserve"> в отношении </w:t>
      </w:r>
      <w:r>
        <w:rPr>
          <w:rFonts w:ascii="Times New Roman" w:eastAsia="Times New Roman" w:hAnsi="Times New Roman" w:cs="Times New Roman"/>
        </w:rPr>
        <w:t>Гладуна</w:t>
      </w:r>
      <w:r>
        <w:rPr>
          <w:rFonts w:ascii="Times New Roman" w:eastAsia="Times New Roman" w:hAnsi="Times New Roman" w:cs="Times New Roman"/>
        </w:rPr>
        <w:t xml:space="preserve"> С.А.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объяснения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С.А.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 справка на лицо;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- расписка </w:t>
      </w:r>
      <w:r>
        <w:rPr>
          <w:rFonts w:ascii="Times New Roman" w:eastAsia="Times New Roman" w:hAnsi="Times New Roman" w:cs="Times New Roman"/>
        </w:rPr>
        <w:t>Гладуна</w:t>
      </w:r>
      <w:r>
        <w:rPr>
          <w:rFonts w:ascii="Times New Roman" w:eastAsia="Times New Roman" w:hAnsi="Times New Roman" w:cs="Times New Roman"/>
        </w:rPr>
        <w:t xml:space="preserve"> С.А. </w:t>
      </w:r>
      <w:r>
        <w:rPr>
          <w:rFonts w:ascii="Times New Roman" w:eastAsia="Times New Roman" w:hAnsi="Times New Roman" w:cs="Times New Roman"/>
        </w:rPr>
        <w:t xml:space="preserve">о получении двух баннеров от 15.09.2026.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Совокупность доказательств позволяет мировому судье сделать вывод о </w:t>
      </w:r>
      <w:r>
        <w:rPr>
          <w:rFonts w:ascii="Times New Roman" w:eastAsia="Times New Roman" w:hAnsi="Times New Roman" w:cs="Times New Roman"/>
        </w:rPr>
        <w:t xml:space="preserve">виновности </w:t>
      </w:r>
      <w:r>
        <w:rPr>
          <w:rFonts w:ascii="Times New Roman" w:eastAsia="Times New Roman" w:hAnsi="Times New Roman" w:cs="Times New Roman"/>
        </w:rPr>
        <w:t>индивидуального предпринимателя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С.А.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совершении данного административного правонарушения.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индивидуального предпринимателя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 xml:space="preserve"> С.А.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</w:t>
      </w:r>
      <w:r>
        <w:rPr>
          <w:rFonts w:ascii="Times New Roman" w:eastAsia="Times New Roman" w:hAnsi="Times New Roman" w:cs="Times New Roman"/>
        </w:rPr>
        <w:t xml:space="preserve"> ч. 2 </w:t>
      </w:r>
      <w:r>
        <w:rPr>
          <w:rFonts w:ascii="Times New Roman" w:eastAsia="Times New Roman" w:hAnsi="Times New Roman" w:cs="Times New Roman"/>
        </w:rPr>
        <w:t xml:space="preserve">ст. </w:t>
      </w:r>
      <w:r>
        <w:rPr>
          <w:rFonts w:ascii="Times New Roman" w:eastAsia="Times New Roman" w:hAnsi="Times New Roman" w:cs="Times New Roman"/>
        </w:rPr>
        <w:t>5.1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КоАП РФ – </w:t>
      </w:r>
      <w:r>
        <w:rPr>
          <w:rFonts w:ascii="Times New Roman" w:eastAsia="Times New Roman" w:hAnsi="Times New Roman" w:cs="Times New Roman"/>
        </w:rPr>
        <w:t>р</w:t>
      </w:r>
      <w:r>
        <w:rPr>
          <w:rFonts w:ascii="Times New Roman" w:eastAsia="Times New Roman" w:hAnsi="Times New Roman" w:cs="Times New Roman"/>
        </w:rPr>
        <w:t>азмещение печатных агитационных материалов в местах, где эт</w:t>
      </w:r>
      <w:r>
        <w:rPr>
          <w:rFonts w:ascii="Times New Roman" w:eastAsia="Times New Roman" w:hAnsi="Times New Roman" w:cs="Times New Roman"/>
        </w:rPr>
        <w:t>о запрещено федеральным законом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Обстоятельств, исключающих производство по делу, не имеется.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бстоятельств, смягчающих административную ответственность, предусмотренных ст. 4.2 КоАП РФ, </w:t>
      </w:r>
      <w:r>
        <w:rPr>
          <w:rFonts w:ascii="Times New Roman" w:eastAsia="Times New Roman" w:hAnsi="Times New Roman" w:cs="Times New Roman"/>
        </w:rPr>
        <w:t>суд</w:t>
      </w:r>
      <w:r>
        <w:rPr>
          <w:rFonts w:ascii="Times New Roman" w:eastAsia="Times New Roman" w:hAnsi="Times New Roman" w:cs="Times New Roman"/>
        </w:rPr>
        <w:t xml:space="preserve"> не усматривает.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Обстоятельств, отягчающих административную ответственность, предусмотренных ст. 4.3 КоАП РФ, мировым судьёй не установлено.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При определении меры наказания суд учитывает характер и степень общественной опасности деяния, данные о личности </w:t>
      </w:r>
      <w:r>
        <w:rPr>
          <w:rFonts w:ascii="Times New Roman" w:eastAsia="Times New Roman" w:hAnsi="Times New Roman" w:cs="Times New Roman"/>
        </w:rPr>
        <w:t>индивидуального предпринимателя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На основании вышеизложенного, и руководствуясь ст.29.10 Кодекса Российской Федерации об административных правонарушениях, суд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ind w:firstLine="567"/>
        <w:jc w:val="center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Fonts w:ascii="Times New Roman" w:eastAsia="Times New Roman" w:hAnsi="Times New Roman" w:cs="Times New Roman"/>
        </w:rPr>
        <w:t xml:space="preserve">индивидуального предпринимателя </w:t>
      </w:r>
      <w:r>
        <w:rPr>
          <w:rFonts w:ascii="Times New Roman" w:eastAsia="Times New Roman" w:hAnsi="Times New Roman" w:cs="Times New Roman"/>
        </w:rPr>
        <w:t>Гладун</w:t>
      </w:r>
      <w:r>
        <w:rPr>
          <w:rFonts w:ascii="Times New Roman" w:eastAsia="Times New Roman" w:hAnsi="Times New Roman" w:cs="Times New Roman"/>
        </w:rPr>
        <w:t xml:space="preserve"> Семена Александровича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 2 </w:t>
      </w:r>
      <w:r>
        <w:rPr>
          <w:rFonts w:ascii="Times New Roman" w:eastAsia="Times New Roman" w:hAnsi="Times New Roman" w:cs="Times New Roman"/>
        </w:rPr>
        <w:t xml:space="preserve">ст. </w:t>
      </w:r>
      <w:r>
        <w:rPr>
          <w:rFonts w:ascii="Times New Roman" w:eastAsia="Times New Roman" w:hAnsi="Times New Roman" w:cs="Times New Roman"/>
        </w:rPr>
        <w:t>5.1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КоАП РФ и подвергнуть наказанию </w:t>
      </w:r>
      <w:r>
        <w:rPr>
          <w:rFonts w:ascii="Times New Roman" w:eastAsia="Times New Roman" w:hAnsi="Times New Roman" w:cs="Times New Roman"/>
        </w:rPr>
        <w:t xml:space="preserve">в виде </w:t>
      </w:r>
      <w:r>
        <w:rPr>
          <w:rFonts w:ascii="Times New Roman" w:eastAsia="Times New Roman" w:hAnsi="Times New Roman" w:cs="Times New Roman"/>
        </w:rPr>
        <w:t xml:space="preserve">административного </w:t>
      </w:r>
      <w:r>
        <w:rPr>
          <w:rFonts w:ascii="Times New Roman" w:eastAsia="Times New Roman" w:hAnsi="Times New Roman" w:cs="Times New Roman"/>
        </w:rPr>
        <w:t xml:space="preserve">штрафа в размере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000</w:t>
      </w:r>
      <w:r>
        <w:rPr>
          <w:rFonts w:ascii="Times New Roman" w:eastAsia="Times New Roman" w:hAnsi="Times New Roman" w:cs="Times New Roman"/>
        </w:rPr>
        <w:t xml:space="preserve"> рублей.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Жалоба на постановление по делу об административном правонарушении может быть подана в течение </w:t>
      </w:r>
      <w:r>
        <w:rPr>
          <w:rFonts w:ascii="Times New Roman" w:eastAsia="Times New Roman" w:hAnsi="Times New Roman" w:cs="Times New Roman"/>
        </w:rPr>
        <w:t>пяти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вручения или получения копии постановления.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Изъяты</w:t>
      </w:r>
      <w:r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баннеры</w:t>
      </w:r>
      <w:r>
        <w:rPr>
          <w:rFonts w:ascii="Times New Roman" w:eastAsia="Times New Roman" w:hAnsi="Times New Roman" w:cs="Times New Roman"/>
        </w:rPr>
        <w:t xml:space="preserve"> считать возвращенным по принадлежности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Административный штраф перечислять по следующим реквизитам: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 8 УГУ Банка России//УФК по Ханты-Мансийскому автономному округу-Югре г. Ханты-Мансийск, счет получателя 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КБК </w:t>
      </w:r>
      <w:r>
        <w:rPr>
          <w:rFonts w:ascii="Times New Roman" w:eastAsia="Times New Roman" w:hAnsi="Times New Roman" w:cs="Times New Roman"/>
        </w:rPr>
        <w:t>720</w:t>
      </w:r>
      <w:r>
        <w:rPr>
          <w:rFonts w:ascii="Times New Roman" w:eastAsia="Times New Roman" w:hAnsi="Times New Roman" w:cs="Times New Roman"/>
        </w:rPr>
        <w:t>11601</w:t>
      </w:r>
      <w:r>
        <w:rPr>
          <w:rFonts w:ascii="Times New Roman" w:eastAsia="Times New Roman" w:hAnsi="Times New Roman" w:cs="Times New Roman"/>
        </w:rPr>
        <w:t>053019</w:t>
      </w:r>
      <w:r>
        <w:rPr>
          <w:rFonts w:ascii="Times New Roman" w:eastAsia="Times New Roman" w:hAnsi="Times New Roman" w:cs="Times New Roman"/>
        </w:rPr>
        <w:t>000140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  <w:b/>
          <w:bCs/>
        </w:rPr>
        <w:t xml:space="preserve">УИН </w:t>
      </w:r>
      <w:r>
        <w:rPr>
          <w:rFonts w:ascii="Times New Roman" w:eastAsia="Times New Roman" w:hAnsi="Times New Roman" w:cs="Times New Roman"/>
          <w:b/>
          <w:bCs/>
        </w:rPr>
        <w:t>0412365400585011212605159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 xml:space="preserve">Штраф подлежит уплате в течение 60 дней с даты вступления постановления в законную силу, копия квитанции предоставляется в 101 </w:t>
      </w:r>
      <w:r>
        <w:rPr>
          <w:rFonts w:ascii="Times New Roman" w:eastAsia="Times New Roman" w:hAnsi="Times New Roman" w:cs="Times New Roman"/>
        </w:rPr>
        <w:t>каб</w:t>
      </w:r>
      <w:r>
        <w:rPr>
          <w:rFonts w:ascii="Times New Roman" w:eastAsia="Times New Roman" w:hAnsi="Times New Roman" w:cs="Times New Roman"/>
        </w:rPr>
        <w:t>. д.9 ул. Гагарина г. Сургута.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55rplc-8">
    <w:name w:val="cat-UserDefined grp-55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